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53" w:rsidRDefault="00F04853">
      <w:pPr>
        <w:wordWrap w:val="0"/>
        <w:autoSpaceDE w:val="0"/>
        <w:autoSpaceDN w:val="0"/>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別表第</w:t>
      </w:r>
      <w:r>
        <w:rPr>
          <w:rFonts w:ascii="ＭＳ ゴシック" w:eastAsia="ＭＳ ゴシック" w:hAnsi="Times New Roman"/>
          <w:b/>
          <w:kern w:val="0"/>
          <w:sz w:val="20"/>
        </w:rPr>
        <w:t>1</w:t>
      </w:r>
      <w:r>
        <w:rPr>
          <w:rFonts w:ascii="ＭＳ 明朝" w:hAnsi="Times New Roman"/>
          <w:kern w:val="0"/>
          <w:sz w:val="20"/>
        </w:rPr>
        <w:t>(</w:t>
      </w:r>
      <w:r>
        <w:rPr>
          <w:rFonts w:ascii="ＭＳ 明朝" w:hAnsi="Times New Roman" w:hint="eastAsia"/>
          <w:kern w:val="0"/>
          <w:sz w:val="20"/>
        </w:rPr>
        <w:t>第</w:t>
      </w:r>
      <w:r>
        <w:rPr>
          <w:rFonts w:ascii="ＭＳ 明朝" w:hAnsi="Times New Roman"/>
          <w:kern w:val="0"/>
          <w:sz w:val="20"/>
        </w:rPr>
        <w:t>3</w:t>
      </w:r>
      <w:r>
        <w:rPr>
          <w:rFonts w:ascii="ＭＳ 明朝" w:hAnsi="Times New Roman" w:hint="eastAsia"/>
          <w:kern w:val="0"/>
          <w:sz w:val="20"/>
        </w:rPr>
        <w:t>条関係</w:t>
      </w:r>
      <w:r>
        <w:rPr>
          <w:rFonts w:ascii="ＭＳ 明朝" w:hAnsi="Times New Roman"/>
          <w:kern w:val="0"/>
          <w:sz w:val="20"/>
        </w:rPr>
        <w:t>)</w:t>
      </w:r>
    </w:p>
    <w:p w:rsidR="00F04853" w:rsidRDefault="00F04853">
      <w:pPr>
        <w:wordWrap w:val="0"/>
        <w:autoSpaceDE w:val="0"/>
        <w:autoSpaceDN w:val="0"/>
        <w:adjustRightInd w:val="0"/>
        <w:spacing w:line="320" w:lineRule="atLeast"/>
        <w:ind w:left="400"/>
        <w:jc w:val="left"/>
        <w:rPr>
          <w:rFonts w:ascii="Times New Roman" w:hAnsi="Times New Roman"/>
          <w:kern w:val="0"/>
          <w:sz w:val="24"/>
        </w:rPr>
      </w:pPr>
      <w:r>
        <w:rPr>
          <w:rFonts w:ascii="ＭＳ 明朝" w:hAnsi="Times New Roman" w:hint="eastAsia"/>
          <w:kern w:val="0"/>
          <w:sz w:val="20"/>
        </w:rPr>
        <w:t>道路工事の承認基準</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 xml:space="preserve">　施行後の地盤面</w:t>
      </w:r>
      <w:r>
        <w:rPr>
          <w:rFonts w:ascii="ＭＳ 明朝" w:hAnsi="Times New Roman"/>
          <w:kern w:val="0"/>
          <w:sz w:val="20"/>
        </w:rPr>
        <w:t>(</w:t>
      </w:r>
      <w:r>
        <w:rPr>
          <w:rFonts w:ascii="ＭＳ 明朝" w:hAnsi="Times New Roman" w:hint="eastAsia"/>
          <w:kern w:val="0"/>
          <w:sz w:val="20"/>
        </w:rPr>
        <w:t>乗入部は除く。</w:t>
      </w:r>
      <w:r>
        <w:rPr>
          <w:rFonts w:ascii="ＭＳ 明朝" w:hAnsi="Times New Roman"/>
          <w:kern w:val="0"/>
          <w:sz w:val="20"/>
        </w:rPr>
        <w:t>)</w:t>
      </w:r>
      <w:r>
        <w:rPr>
          <w:rFonts w:ascii="ＭＳ 明朝" w:hAnsi="Times New Roman" w:hint="eastAsia"/>
          <w:kern w:val="0"/>
          <w:sz w:val="20"/>
        </w:rPr>
        <w:t>は、現状又は将来計画に基づく道路の路面形状、横断勾配等に合わせ、水たまり等生じないよう措置すること。</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 xml:space="preserve">　側溝等を設置する場合は、種類、構造、断面、渠底勾配等について、周囲の既設施設及び将来計画に合致したものとすること。</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 xml:space="preserve">　民有地内の雨水、汚水等については、民有地内で処理することを原則とし、側溝及び流末施設等を設置すること。</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(4)</w:t>
      </w:r>
      <w:r>
        <w:rPr>
          <w:rFonts w:ascii="ＭＳ 明朝" w:hAnsi="Times New Roman" w:hint="eastAsia"/>
          <w:kern w:val="0"/>
          <w:sz w:val="20"/>
        </w:rPr>
        <w:t xml:space="preserve">　民有地内の適当な位置</w:t>
      </w:r>
      <w:r>
        <w:rPr>
          <w:rFonts w:ascii="ＭＳ 明朝" w:hAnsi="Times New Roman"/>
          <w:kern w:val="0"/>
          <w:sz w:val="20"/>
        </w:rPr>
        <w:t>(</w:t>
      </w:r>
      <w:r>
        <w:rPr>
          <w:rFonts w:ascii="ＭＳ 明朝" w:hAnsi="Times New Roman" w:hint="eastAsia"/>
          <w:kern w:val="0"/>
          <w:sz w:val="20"/>
        </w:rPr>
        <w:t>乗入部は除く。</w:t>
      </w:r>
      <w:r>
        <w:rPr>
          <w:rFonts w:ascii="ＭＳ 明朝" w:hAnsi="Times New Roman"/>
          <w:kern w:val="0"/>
          <w:sz w:val="20"/>
        </w:rPr>
        <w:t>)</w:t>
      </w:r>
      <w:r>
        <w:rPr>
          <w:rFonts w:ascii="ＭＳ 明朝" w:hAnsi="Times New Roman" w:hint="eastAsia"/>
          <w:kern w:val="0"/>
          <w:sz w:val="20"/>
        </w:rPr>
        <w:t>に駒止め等を設置し、駐車自動車等が道路敷を侵すことのないよう措置すること。</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(5)</w:t>
      </w:r>
      <w:r>
        <w:rPr>
          <w:rFonts w:ascii="ＭＳ 明朝" w:hAnsi="Times New Roman" w:hint="eastAsia"/>
          <w:kern w:val="0"/>
          <w:sz w:val="20"/>
        </w:rPr>
        <w:t xml:space="preserve">　自動車乗入口を設置する場合は、原則として次の場所以外とし、その構造等は別途市長の定めるところによること。</w:t>
      </w:r>
    </w:p>
    <w:p w:rsidR="00F04853" w:rsidRDefault="00F04853">
      <w:pPr>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ア　交差点の中及び交差点の側端又は道路の曲り角から</w:t>
      </w:r>
      <w:r>
        <w:rPr>
          <w:rFonts w:ascii="ＭＳ 明朝" w:hAnsi="Times New Roman"/>
          <w:kern w:val="0"/>
          <w:sz w:val="20"/>
        </w:rPr>
        <w:t>5m</w:t>
      </w:r>
      <w:r>
        <w:rPr>
          <w:rFonts w:ascii="ＭＳ 明朝" w:hAnsi="Times New Roman" w:hint="eastAsia"/>
          <w:kern w:val="0"/>
          <w:sz w:val="20"/>
        </w:rPr>
        <w:t>以内の部分</w:t>
      </w:r>
    </w:p>
    <w:p w:rsidR="00F04853" w:rsidRDefault="00F04853">
      <w:pPr>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イ　横断歩道又は自転車横断帯の中及びこれらの前後</w:t>
      </w:r>
      <w:r>
        <w:rPr>
          <w:rFonts w:ascii="ＭＳ 明朝" w:hAnsi="Times New Roman"/>
          <w:kern w:val="0"/>
          <w:sz w:val="20"/>
        </w:rPr>
        <w:t>5m</w:t>
      </w:r>
      <w:r>
        <w:rPr>
          <w:rFonts w:ascii="ＭＳ 明朝" w:hAnsi="Times New Roman" w:hint="eastAsia"/>
          <w:kern w:val="0"/>
          <w:sz w:val="20"/>
        </w:rPr>
        <w:t>以内の部分</w:t>
      </w:r>
    </w:p>
    <w:p w:rsidR="00F04853" w:rsidRDefault="00F04853">
      <w:pPr>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ウ　バス停留所の前後</w:t>
      </w:r>
      <w:r>
        <w:rPr>
          <w:rFonts w:ascii="ＭＳ 明朝" w:hAnsi="Times New Roman"/>
          <w:kern w:val="0"/>
          <w:sz w:val="20"/>
        </w:rPr>
        <w:t>10m</w:t>
      </w:r>
      <w:r>
        <w:rPr>
          <w:rFonts w:ascii="ＭＳ 明朝" w:hAnsi="Times New Roman" w:hint="eastAsia"/>
          <w:kern w:val="0"/>
          <w:sz w:val="20"/>
        </w:rPr>
        <w:t>以内の部分又はバス停車帯の部分</w:t>
      </w:r>
    </w:p>
    <w:p w:rsidR="00F04853" w:rsidRDefault="00F0485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エ　民地側</w:t>
      </w:r>
      <w:r>
        <w:rPr>
          <w:rFonts w:ascii="ＭＳ 明朝" w:hAnsi="Times New Roman"/>
          <w:kern w:val="0"/>
          <w:sz w:val="20"/>
        </w:rPr>
        <w:t>(</w:t>
      </w:r>
      <w:r>
        <w:rPr>
          <w:rFonts w:ascii="ＭＳ 明朝" w:hAnsi="Times New Roman" w:hint="eastAsia"/>
          <w:kern w:val="0"/>
          <w:sz w:val="20"/>
        </w:rPr>
        <w:t>道路区域外</w:t>
      </w:r>
      <w:r>
        <w:rPr>
          <w:rFonts w:ascii="ＭＳ 明朝" w:hAnsi="Times New Roman"/>
          <w:kern w:val="0"/>
          <w:sz w:val="20"/>
        </w:rPr>
        <w:t>)</w:t>
      </w:r>
      <w:r>
        <w:rPr>
          <w:rFonts w:ascii="ＭＳ 明朝" w:hAnsi="Times New Roman" w:hint="eastAsia"/>
          <w:kern w:val="0"/>
          <w:sz w:val="20"/>
        </w:rPr>
        <w:t>に車庫、駐車場等の自動車を駐車する場所がない箇所</w:t>
      </w:r>
    </w:p>
    <w:p w:rsidR="00F04853" w:rsidRDefault="00F0485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オ　アからエまでに掲げるもののほか、道路交通、歩行者及び自転車通行者に支障を及ぼすおそれのある箇所</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 xml:space="preserve">　自動車乗入口の設置箇所数は、原則として出入対象施設について</w:t>
      </w:r>
      <w:r>
        <w:rPr>
          <w:rFonts w:ascii="ＭＳ 明朝" w:hAnsi="Times New Roman"/>
          <w:kern w:val="0"/>
          <w:sz w:val="20"/>
        </w:rPr>
        <w:t>1</w:t>
      </w:r>
      <w:r>
        <w:rPr>
          <w:rFonts w:ascii="ＭＳ 明朝" w:hAnsi="Times New Roman" w:hint="eastAsia"/>
          <w:kern w:val="0"/>
          <w:sz w:val="20"/>
        </w:rPr>
        <w:t>箇所とすること。ただし、出入口を分離する必要のある施設等特別の事情がある場合及び特に大型の貨物自動車が出入りする場合はこの限りではない。</w:t>
      </w:r>
    </w:p>
    <w:p w:rsidR="00F04853" w:rsidRDefault="00F04853">
      <w:pPr>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(7)</w:t>
      </w:r>
      <w:r>
        <w:rPr>
          <w:rFonts w:ascii="ＭＳ 明朝" w:hAnsi="Times New Roman" w:hint="eastAsia"/>
          <w:kern w:val="0"/>
          <w:sz w:val="20"/>
        </w:rPr>
        <w:t xml:space="preserve">　隣接する乗入口との離隔距離は、原則として</w:t>
      </w:r>
      <w:r>
        <w:rPr>
          <w:rFonts w:ascii="ＭＳ 明朝" w:hAnsi="Times New Roman"/>
          <w:kern w:val="0"/>
          <w:sz w:val="20"/>
        </w:rPr>
        <w:t>2m</w:t>
      </w:r>
      <w:r>
        <w:rPr>
          <w:rFonts w:ascii="ＭＳ 明朝" w:hAnsi="Times New Roman" w:hint="eastAsia"/>
          <w:kern w:val="0"/>
          <w:sz w:val="20"/>
        </w:rPr>
        <w:t>以上とすること。また、一申請で複数の乗入口を設置する場合の当該乗入口間の離隔距離は、原則として</w:t>
      </w:r>
      <w:r>
        <w:rPr>
          <w:rFonts w:ascii="ＭＳ 明朝" w:hAnsi="Times New Roman"/>
          <w:kern w:val="0"/>
          <w:sz w:val="20"/>
        </w:rPr>
        <w:t>5m</w:t>
      </w:r>
      <w:r>
        <w:rPr>
          <w:rFonts w:ascii="ＭＳ 明朝" w:hAnsi="Times New Roman" w:hint="eastAsia"/>
          <w:kern w:val="0"/>
          <w:sz w:val="20"/>
        </w:rPr>
        <w:t>以上とすること。</w:t>
      </w:r>
    </w:p>
    <w:p w:rsidR="00F04853" w:rsidRDefault="00F04853">
      <w:pPr>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(8)</w:t>
      </w:r>
      <w:r>
        <w:rPr>
          <w:rFonts w:ascii="ＭＳ 明朝" w:hAnsi="Times New Roman" w:hint="eastAsia"/>
          <w:kern w:val="0"/>
          <w:sz w:val="20"/>
        </w:rPr>
        <w:t xml:space="preserve">　乗入口設置箇所の側溝</w:t>
      </w:r>
      <w:r>
        <w:rPr>
          <w:rFonts w:ascii="ＭＳ 明朝" w:hAnsi="Times New Roman"/>
          <w:kern w:val="0"/>
          <w:sz w:val="20"/>
        </w:rPr>
        <w:t>(</w:t>
      </w:r>
      <w:r>
        <w:rPr>
          <w:rFonts w:ascii="ＭＳ 明朝" w:hAnsi="Times New Roman" w:hint="eastAsia"/>
          <w:kern w:val="0"/>
          <w:sz w:val="20"/>
        </w:rPr>
        <w:t>側溝蓋を含む。</w:t>
      </w:r>
      <w:r>
        <w:rPr>
          <w:rFonts w:ascii="ＭＳ 明朝" w:hAnsi="Times New Roman"/>
          <w:kern w:val="0"/>
          <w:sz w:val="20"/>
        </w:rPr>
        <w:t>)</w:t>
      </w:r>
      <w:r>
        <w:rPr>
          <w:rFonts w:ascii="ＭＳ 明朝" w:hAnsi="Times New Roman" w:hint="eastAsia"/>
          <w:kern w:val="0"/>
          <w:sz w:val="20"/>
        </w:rPr>
        <w:t>は、原則として</w:t>
      </w:r>
      <w:r>
        <w:rPr>
          <w:rFonts w:ascii="ＭＳ 明朝" w:hAnsi="Times New Roman"/>
          <w:kern w:val="0"/>
          <w:sz w:val="20"/>
        </w:rPr>
        <w:t>25t</w:t>
      </w:r>
      <w:r>
        <w:rPr>
          <w:rFonts w:ascii="ＭＳ 明朝" w:hAnsi="Times New Roman" w:hint="eastAsia"/>
          <w:kern w:val="0"/>
          <w:sz w:val="20"/>
        </w:rPr>
        <w:t>対応の側溝とすること。ただし、既設側溝が</w:t>
      </w:r>
      <w:r>
        <w:rPr>
          <w:rFonts w:ascii="ＭＳ 明朝" w:hAnsi="Times New Roman"/>
          <w:kern w:val="0"/>
          <w:sz w:val="20"/>
        </w:rPr>
        <w:t>14t</w:t>
      </w:r>
      <w:r>
        <w:rPr>
          <w:rFonts w:ascii="ＭＳ 明朝" w:hAnsi="Times New Roman" w:hint="eastAsia"/>
          <w:kern w:val="0"/>
          <w:sz w:val="20"/>
        </w:rPr>
        <w:t>対応以上の場合は、大型の貨物自動車が出入りする箇所又は自動車の出入りの頻度が多い箇所を除き、既設側溝を利用できるものとする。</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(9)</w:t>
      </w:r>
      <w:r>
        <w:rPr>
          <w:rFonts w:ascii="ＭＳ 明朝" w:hAnsi="Times New Roman" w:hint="eastAsia"/>
          <w:kern w:val="0"/>
          <w:sz w:val="20"/>
        </w:rPr>
        <w:t xml:space="preserve">　乗入口の幅は、申請目的により通行の可能性のある自動車の種類を判断し、下表を適用すること。</w:t>
      </w:r>
    </w:p>
    <w:p w:rsidR="00F04853" w:rsidRDefault="00F04853">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tblPr>
      <w:tblGrid>
        <w:gridCol w:w="952"/>
        <w:gridCol w:w="5548"/>
        <w:gridCol w:w="1569"/>
        <w:gridCol w:w="1569"/>
      </w:tblGrid>
      <w:tr w:rsidR="00F04853" w:rsidRPr="000E1FDF">
        <w:tblPrEx>
          <w:tblCellMar>
            <w:top w:w="0" w:type="dxa"/>
            <w:left w:w="0" w:type="dxa"/>
            <w:bottom w:w="0" w:type="dxa"/>
            <w:right w:w="0" w:type="dxa"/>
          </w:tblCellMar>
        </w:tblPrEx>
        <w:tc>
          <w:tcPr>
            <w:tcW w:w="952" w:type="dxa"/>
            <w:tcBorders>
              <w:top w:val="single" w:sz="4" w:space="0" w:color="auto"/>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jc w:val="center"/>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種別</w:t>
            </w:r>
          </w:p>
        </w:tc>
        <w:tc>
          <w:tcPr>
            <w:tcW w:w="5548" w:type="dxa"/>
            <w:tcBorders>
              <w:top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jc w:val="center"/>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車種</w:t>
            </w:r>
          </w:p>
        </w:tc>
        <w:tc>
          <w:tcPr>
            <w:tcW w:w="1569" w:type="dxa"/>
            <w:tcBorders>
              <w:top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jc w:val="center"/>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道路側</w:t>
            </w:r>
          </w:p>
        </w:tc>
        <w:tc>
          <w:tcPr>
            <w:tcW w:w="1569" w:type="dxa"/>
            <w:tcBorders>
              <w:top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jc w:val="center"/>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民有地側</w:t>
            </w:r>
          </w:p>
        </w:tc>
      </w:tr>
      <w:tr w:rsidR="00F04853" w:rsidRPr="000E1FDF">
        <w:tblPrEx>
          <w:tblCellMar>
            <w:top w:w="0" w:type="dxa"/>
            <w:left w:w="0" w:type="dxa"/>
            <w:bottom w:w="0" w:type="dxa"/>
            <w:right w:w="0" w:type="dxa"/>
          </w:tblCellMar>
        </w:tblPrEx>
        <w:tc>
          <w:tcPr>
            <w:tcW w:w="952" w:type="dxa"/>
            <w:tcBorders>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Ⅰ種</w:t>
            </w:r>
          </w:p>
        </w:tc>
        <w:tc>
          <w:tcPr>
            <w:tcW w:w="5548"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乗用自動車、最大積載量</w:t>
            </w:r>
            <w:r w:rsidRPr="000E1FDF">
              <w:rPr>
                <w:rFonts w:ascii="ＭＳ 明朝" w:eastAsiaTheme="minorEastAsia" w:hAnsi="Times New Roman" w:cstheme="minorBidi"/>
                <w:kern w:val="0"/>
                <w:sz w:val="20"/>
              </w:rPr>
              <w:t>2.0t</w:t>
            </w:r>
            <w:r w:rsidRPr="000E1FDF">
              <w:rPr>
                <w:rFonts w:ascii="ＭＳ 明朝" w:eastAsiaTheme="minorEastAsia" w:hAnsi="Times New Roman" w:cstheme="minorBidi" w:hint="eastAsia"/>
                <w:kern w:val="0"/>
                <w:sz w:val="20"/>
              </w:rPr>
              <w:t>以下の貨物自動車等</w:t>
            </w:r>
          </w:p>
        </w:tc>
        <w:tc>
          <w:tcPr>
            <w:tcW w:w="1569"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kern w:val="0"/>
                <w:sz w:val="20"/>
              </w:rPr>
              <w:t>6m</w:t>
            </w:r>
          </w:p>
        </w:tc>
        <w:tc>
          <w:tcPr>
            <w:tcW w:w="1569"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kern w:val="0"/>
                <w:sz w:val="20"/>
              </w:rPr>
              <w:t>4m</w:t>
            </w:r>
          </w:p>
        </w:tc>
      </w:tr>
      <w:tr w:rsidR="00F04853" w:rsidRPr="000E1FDF">
        <w:tblPrEx>
          <w:tblCellMar>
            <w:top w:w="0" w:type="dxa"/>
            <w:left w:w="0" w:type="dxa"/>
            <w:bottom w:w="0" w:type="dxa"/>
            <w:right w:w="0" w:type="dxa"/>
          </w:tblCellMar>
        </w:tblPrEx>
        <w:tc>
          <w:tcPr>
            <w:tcW w:w="952" w:type="dxa"/>
            <w:tcBorders>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Ⅱ種</w:t>
            </w:r>
          </w:p>
        </w:tc>
        <w:tc>
          <w:tcPr>
            <w:tcW w:w="5548" w:type="dxa"/>
            <w:tcBorders>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Ⅰ種及びⅢ種以外の自動車</w:t>
            </w:r>
          </w:p>
        </w:tc>
        <w:tc>
          <w:tcPr>
            <w:tcW w:w="1569"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kern w:val="0"/>
                <w:sz w:val="20"/>
              </w:rPr>
              <w:t>10m</w:t>
            </w:r>
          </w:p>
        </w:tc>
        <w:tc>
          <w:tcPr>
            <w:tcW w:w="1569"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kern w:val="0"/>
                <w:sz w:val="20"/>
              </w:rPr>
              <w:t>8m</w:t>
            </w:r>
          </w:p>
        </w:tc>
      </w:tr>
      <w:tr w:rsidR="00F04853" w:rsidRPr="000E1FDF">
        <w:tblPrEx>
          <w:tblCellMar>
            <w:top w:w="0" w:type="dxa"/>
            <w:left w:w="0" w:type="dxa"/>
            <w:bottom w:w="0" w:type="dxa"/>
            <w:right w:w="0" w:type="dxa"/>
          </w:tblCellMar>
        </w:tblPrEx>
        <w:tc>
          <w:tcPr>
            <w:tcW w:w="952" w:type="dxa"/>
            <w:tcBorders>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Ⅲ種</w:t>
            </w:r>
          </w:p>
        </w:tc>
        <w:tc>
          <w:tcPr>
            <w:tcW w:w="5548"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最大積載量</w:t>
            </w:r>
            <w:r w:rsidRPr="000E1FDF">
              <w:rPr>
                <w:rFonts w:ascii="ＭＳ 明朝" w:eastAsiaTheme="minorEastAsia" w:hAnsi="Times New Roman" w:cstheme="minorBidi"/>
                <w:kern w:val="0"/>
                <w:sz w:val="20"/>
              </w:rPr>
              <w:t>6.5t</w:t>
            </w:r>
            <w:r w:rsidRPr="000E1FDF">
              <w:rPr>
                <w:rFonts w:ascii="ＭＳ 明朝" w:eastAsiaTheme="minorEastAsia" w:hAnsi="Times New Roman" w:cstheme="minorBidi" w:hint="eastAsia"/>
                <w:kern w:val="0"/>
                <w:sz w:val="20"/>
              </w:rPr>
              <w:t>以上の貨物自動車等</w:t>
            </w:r>
          </w:p>
        </w:tc>
        <w:tc>
          <w:tcPr>
            <w:tcW w:w="1569"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kern w:val="0"/>
                <w:sz w:val="20"/>
              </w:rPr>
              <w:t>14m</w:t>
            </w:r>
          </w:p>
        </w:tc>
        <w:tc>
          <w:tcPr>
            <w:tcW w:w="1569" w:type="dxa"/>
            <w:tcBorders>
              <w:bottom w:val="single" w:sz="4" w:space="0" w:color="auto"/>
              <w:right w:val="single" w:sz="4" w:space="0" w:color="auto"/>
            </w:tcBorders>
          </w:tcPr>
          <w:p w:rsidR="00F04853" w:rsidRPr="000E1FDF" w:rsidRDefault="00F04853">
            <w:pPr>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kern w:val="0"/>
                <w:sz w:val="20"/>
              </w:rPr>
              <w:t>12m</w:t>
            </w:r>
          </w:p>
        </w:tc>
      </w:tr>
    </w:tbl>
    <w:p w:rsidR="00F04853" w:rsidRDefault="00F04853">
      <w:pPr>
        <w:wordWrap w:val="0"/>
        <w:autoSpaceDE w:val="0"/>
        <w:autoSpaceDN w:val="0"/>
        <w:adjustRightInd w:val="0"/>
        <w:jc w:val="left"/>
        <w:rPr>
          <w:rFonts w:ascii="Times New Roman" w:hAnsi="Times New Roman"/>
          <w:kern w:val="0"/>
          <w:sz w:val="24"/>
        </w:rPr>
      </w:pPr>
    </w:p>
    <w:p w:rsidR="00F04853" w:rsidRDefault="00F0485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ア　取付方法が特殊な箇所については、別途考慮することができる。</w:t>
      </w:r>
    </w:p>
    <w:p w:rsidR="00F04853" w:rsidRDefault="00F0485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イ　出入りする車種の最大のものを適用する。</w:t>
      </w:r>
    </w:p>
    <w:p w:rsidR="00F04853" w:rsidRDefault="00F0485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ウ　車種はいずれも単車の場合である。トレーラー又は特殊な車両が出入りする箇所は別途考慮することができる。</w:t>
      </w:r>
    </w:p>
    <w:p w:rsidR="00F04853" w:rsidRDefault="00F0485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エ　乗入幅の数値は、乗入方向に直角方向の長さとする。</w:t>
      </w:r>
    </w:p>
    <w:p w:rsidR="00F04853" w:rsidRDefault="00F04853">
      <w:pPr>
        <w:wordWrap w:val="0"/>
        <w:autoSpaceDE w:val="0"/>
        <w:autoSpaceDN w:val="0"/>
        <w:adjustRightInd w:val="0"/>
        <w:spacing w:line="320" w:lineRule="atLeast"/>
        <w:ind w:left="600" w:hanging="200"/>
        <w:jc w:val="left"/>
        <w:rPr>
          <w:rFonts w:ascii="Times New Roman" w:hAnsi="Times New Roman"/>
          <w:kern w:val="0"/>
          <w:sz w:val="24"/>
        </w:rPr>
      </w:pPr>
      <w:r>
        <w:rPr>
          <w:rFonts w:ascii="ＭＳ 明朝" w:hAnsi="Times New Roman" w:hint="eastAsia"/>
          <w:kern w:val="0"/>
          <w:sz w:val="20"/>
        </w:rPr>
        <w:t>オ　申請者の都合により乗入幅は、表に掲げる数値より縮小することができる。</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(10)</w:t>
      </w:r>
      <w:r>
        <w:rPr>
          <w:rFonts w:ascii="ＭＳ 明朝" w:hAnsi="Times New Roman" w:hint="eastAsia"/>
          <w:kern w:val="0"/>
          <w:sz w:val="20"/>
        </w:rPr>
        <w:t xml:space="preserve">　乗入口の舗装構成は、</w:t>
      </w:r>
      <w:r>
        <w:rPr>
          <w:rFonts w:ascii="ＭＳ 明朝" w:hAnsi="Times New Roman"/>
          <w:kern w:val="0"/>
          <w:sz w:val="20"/>
        </w:rPr>
        <w:t>(9)</w:t>
      </w:r>
      <w:r>
        <w:rPr>
          <w:rFonts w:ascii="ＭＳ 明朝" w:hAnsi="Times New Roman" w:hint="eastAsia"/>
          <w:kern w:val="0"/>
          <w:sz w:val="20"/>
        </w:rPr>
        <w:t>の表に掲げる車種の区分により別紙</w:t>
      </w:r>
      <w:r>
        <w:rPr>
          <w:rFonts w:ascii="ＭＳ 明朝" w:hAnsi="Times New Roman"/>
          <w:kern w:val="0"/>
          <w:sz w:val="20"/>
        </w:rPr>
        <w:t>1</w:t>
      </w:r>
      <w:r>
        <w:rPr>
          <w:rFonts w:ascii="ＭＳ 明朝" w:hAnsi="Times New Roman" w:hint="eastAsia"/>
          <w:kern w:val="0"/>
          <w:sz w:val="20"/>
        </w:rPr>
        <w:t>を適用すること。ただし、舗装厚の決定に当たっては、出入りする車種の最大のものを適用すること。</w:t>
      </w: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kern w:val="0"/>
          <w:sz w:val="20"/>
        </w:rPr>
        <w:t>(11)</w:t>
      </w:r>
      <w:r>
        <w:rPr>
          <w:rFonts w:ascii="ＭＳ 明朝" w:hAnsi="Times New Roman" w:hint="eastAsia"/>
          <w:kern w:val="0"/>
          <w:sz w:val="20"/>
        </w:rPr>
        <w:t xml:space="preserve">　前各号に定める工法等により難い場合は、市長の指示する工法等によること。</w:t>
      </w:r>
    </w:p>
    <w:p w:rsidR="00F04853" w:rsidRDefault="00F04853">
      <w:pPr>
        <w:wordWrap w:val="0"/>
        <w:autoSpaceDE w:val="0"/>
        <w:autoSpaceDN w:val="0"/>
        <w:adjustRightInd w:val="0"/>
        <w:spacing w:before="200" w:line="320" w:lineRule="atLeast"/>
        <w:ind w:left="200" w:hanging="200"/>
        <w:jc w:val="left"/>
        <w:rPr>
          <w:rFonts w:ascii="Times New Roman" w:hAnsi="Times New Roman"/>
          <w:kern w:val="0"/>
          <w:sz w:val="24"/>
        </w:rPr>
      </w:pPr>
      <w:r>
        <w:rPr>
          <w:rFonts w:ascii="ＭＳ 明朝" w:hAnsi="Times New Roman"/>
          <w:kern w:val="0"/>
          <w:sz w:val="20"/>
        </w:rPr>
        <w:br w:type="page"/>
      </w:r>
      <w:r>
        <w:rPr>
          <w:rFonts w:ascii="ＭＳ 明朝" w:hAnsi="Times New Roman" w:hint="eastAsia"/>
          <w:kern w:val="0"/>
          <w:sz w:val="20"/>
        </w:rPr>
        <w:lastRenderedPageBreak/>
        <w:t>別紙</w:t>
      </w:r>
      <w:r>
        <w:rPr>
          <w:rFonts w:ascii="ＭＳ 明朝" w:hAnsi="Times New Roman"/>
          <w:kern w:val="0"/>
          <w:sz w:val="20"/>
        </w:rPr>
        <w:t>1</w:t>
      </w:r>
    </w:p>
    <w:p w:rsidR="00F04853" w:rsidRDefault="00F04853">
      <w:pPr>
        <w:wordWrap w:val="0"/>
        <w:autoSpaceDE w:val="0"/>
        <w:autoSpaceDN w:val="0"/>
        <w:adjustRightInd w:val="0"/>
        <w:spacing w:line="320" w:lineRule="atLeast"/>
        <w:ind w:left="400"/>
        <w:jc w:val="left"/>
        <w:rPr>
          <w:rFonts w:ascii="Times New Roman" w:hAnsi="Times New Roman"/>
          <w:kern w:val="0"/>
          <w:sz w:val="24"/>
        </w:rPr>
      </w:pPr>
      <w:r>
        <w:rPr>
          <w:rFonts w:ascii="ＭＳ 明朝" w:hAnsi="Times New Roman" w:hint="eastAsia"/>
          <w:kern w:val="0"/>
          <w:sz w:val="20"/>
        </w:rPr>
        <w:t>乗入口舗装構成</w:t>
      </w:r>
    </w:p>
    <w:p w:rsidR="00F04853" w:rsidRDefault="00F04853">
      <w:pPr>
        <w:autoSpaceDE w:val="0"/>
        <w:autoSpaceDN w:val="0"/>
        <w:adjustRightInd w:val="0"/>
        <w:spacing w:line="320" w:lineRule="atLeast"/>
        <w:jc w:val="right"/>
        <w:rPr>
          <w:rFonts w:ascii="Times New Roman" w:hAnsi="Times New Roman"/>
          <w:kern w:val="0"/>
          <w:sz w:val="24"/>
        </w:rPr>
      </w:pPr>
      <w:r>
        <w:rPr>
          <w:rFonts w:ascii="ＭＳ 明朝" w:hAnsi="Times New Roman" w:hint="eastAsia"/>
          <w:kern w:val="0"/>
          <w:sz w:val="20"/>
        </w:rPr>
        <w:t>単位：</w:t>
      </w:r>
      <w:r>
        <w:rPr>
          <w:rFonts w:ascii="ＭＳ 明朝" w:hAnsi="Times New Roman"/>
          <w:kern w:val="0"/>
          <w:sz w:val="20"/>
        </w:rPr>
        <w:t>mm</w:t>
      </w:r>
    </w:p>
    <w:p w:rsidR="00F04853" w:rsidRDefault="00F04853">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tblPr>
      <w:tblGrid>
        <w:gridCol w:w="283"/>
        <w:gridCol w:w="3118"/>
        <w:gridCol w:w="3118"/>
        <w:gridCol w:w="3119"/>
      </w:tblGrid>
      <w:tr w:rsidR="00F04853" w:rsidRPr="000E1FDF">
        <w:tblPrEx>
          <w:tblCellMar>
            <w:top w:w="0" w:type="dxa"/>
            <w:left w:w="0" w:type="dxa"/>
            <w:bottom w:w="0" w:type="dxa"/>
            <w:right w:w="0" w:type="dxa"/>
          </w:tblCellMar>
        </w:tblPrEx>
        <w:tc>
          <w:tcPr>
            <w:tcW w:w="283" w:type="dxa"/>
            <w:tcBorders>
              <w:top w:val="single" w:sz="4" w:space="0" w:color="auto"/>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種別</w:t>
            </w:r>
          </w:p>
        </w:tc>
        <w:tc>
          <w:tcPr>
            <w:tcW w:w="3118" w:type="dxa"/>
            <w:tcBorders>
              <w:top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jc w:val="center"/>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コンクリート舗装</w:t>
            </w:r>
          </w:p>
        </w:tc>
        <w:tc>
          <w:tcPr>
            <w:tcW w:w="3118" w:type="dxa"/>
            <w:tcBorders>
              <w:top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jc w:val="center"/>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アスファルト舗装</w:t>
            </w:r>
          </w:p>
        </w:tc>
        <w:tc>
          <w:tcPr>
            <w:tcW w:w="3119" w:type="dxa"/>
            <w:tcBorders>
              <w:top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jc w:val="center"/>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インターロッキングブロック舗装</w:t>
            </w:r>
          </w:p>
        </w:tc>
      </w:tr>
      <w:tr w:rsidR="00F04853" w:rsidRPr="000E1FDF">
        <w:tblPrEx>
          <w:tblCellMar>
            <w:top w:w="0" w:type="dxa"/>
            <w:left w:w="0" w:type="dxa"/>
            <w:bottom w:w="0" w:type="dxa"/>
            <w:right w:w="0" w:type="dxa"/>
          </w:tblCellMar>
        </w:tblPrEx>
        <w:tc>
          <w:tcPr>
            <w:tcW w:w="283" w:type="dxa"/>
            <w:tcBorders>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Ⅰ種</w:t>
            </w:r>
          </w:p>
        </w:tc>
        <w:tc>
          <w:tcPr>
            <w:tcW w:w="3118"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3.25pt" fillcolor="window">
                  <v:imagedata r:id="rId6" o:title=""/>
                </v:shape>
              </w:pict>
            </w:r>
          </w:p>
        </w:tc>
        <w:tc>
          <w:tcPr>
            <w:tcW w:w="3118"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26" type="#_x0000_t75" style="width:105.75pt;height:98.25pt" fillcolor="window">
                  <v:imagedata r:id="rId7" o:title=""/>
                </v:shape>
              </w:pict>
            </w:r>
          </w:p>
        </w:tc>
        <w:tc>
          <w:tcPr>
            <w:tcW w:w="3119"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27" type="#_x0000_t75" style="width:124.5pt;height:82.5pt" fillcolor="window">
                  <v:imagedata r:id="rId8" o:title=""/>
                </v:shape>
              </w:pict>
            </w:r>
          </w:p>
        </w:tc>
      </w:tr>
      <w:tr w:rsidR="00F04853" w:rsidRPr="000E1FDF">
        <w:tblPrEx>
          <w:tblCellMar>
            <w:top w:w="0" w:type="dxa"/>
            <w:left w:w="0" w:type="dxa"/>
            <w:bottom w:w="0" w:type="dxa"/>
            <w:right w:w="0" w:type="dxa"/>
          </w:tblCellMar>
        </w:tblPrEx>
        <w:tc>
          <w:tcPr>
            <w:tcW w:w="283" w:type="dxa"/>
            <w:tcBorders>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Ⅱ種</w:t>
            </w:r>
          </w:p>
        </w:tc>
        <w:tc>
          <w:tcPr>
            <w:tcW w:w="3118"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28" type="#_x0000_t75" style="width:119.25pt;height:126.75pt" fillcolor="window">
                  <v:imagedata r:id="rId9" o:title=""/>
                </v:shape>
              </w:pict>
            </w:r>
          </w:p>
        </w:tc>
        <w:tc>
          <w:tcPr>
            <w:tcW w:w="3118"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29" type="#_x0000_t75" style="width:110.25pt;height:112.5pt" fillcolor="window">
                  <v:imagedata r:id="rId10" o:title=""/>
                </v:shape>
              </w:pict>
            </w:r>
          </w:p>
        </w:tc>
        <w:tc>
          <w:tcPr>
            <w:tcW w:w="3119"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30" type="#_x0000_t75" style="width:125.25pt;height:100.5pt" fillcolor="window">
                  <v:imagedata r:id="rId11" o:title=""/>
                </v:shape>
              </w:pict>
            </w:r>
          </w:p>
        </w:tc>
      </w:tr>
      <w:tr w:rsidR="00F04853" w:rsidRPr="000E1FDF">
        <w:tblPrEx>
          <w:tblCellMar>
            <w:top w:w="0" w:type="dxa"/>
            <w:left w:w="0" w:type="dxa"/>
            <w:bottom w:w="0" w:type="dxa"/>
            <w:right w:w="0" w:type="dxa"/>
          </w:tblCellMar>
        </w:tblPrEx>
        <w:tc>
          <w:tcPr>
            <w:tcW w:w="283" w:type="dxa"/>
            <w:tcBorders>
              <w:left w:val="single" w:sz="4" w:space="0" w:color="auto"/>
              <w:bottom w:val="single" w:sz="4" w:space="0" w:color="auto"/>
              <w:right w:val="single" w:sz="4" w:space="0" w:color="auto"/>
            </w:tcBorders>
          </w:tcPr>
          <w:p w:rsidR="00F04853" w:rsidRPr="000E1FDF" w:rsidRDefault="00F04853">
            <w:pPr>
              <w:wordWrap w:val="0"/>
              <w:autoSpaceDE w:val="0"/>
              <w:autoSpaceDN w:val="0"/>
              <w:adjustRightInd w:val="0"/>
              <w:spacing w:before="32" w:after="32" w:line="240" w:lineRule="atLeast"/>
              <w:ind w:left="40"/>
              <w:jc w:val="left"/>
              <w:rPr>
                <w:rFonts w:ascii="Times New Roman" w:eastAsiaTheme="minorEastAsia" w:hAnsi="Times New Roman" w:cstheme="minorBidi"/>
                <w:kern w:val="0"/>
                <w:sz w:val="24"/>
              </w:rPr>
            </w:pPr>
            <w:r w:rsidRPr="000E1FDF">
              <w:rPr>
                <w:rFonts w:ascii="ＭＳ 明朝" w:eastAsiaTheme="minorEastAsia" w:hAnsi="Times New Roman" w:cstheme="minorBidi" w:hint="eastAsia"/>
                <w:kern w:val="0"/>
                <w:sz w:val="20"/>
              </w:rPr>
              <w:t>Ⅲ種</w:t>
            </w:r>
          </w:p>
        </w:tc>
        <w:tc>
          <w:tcPr>
            <w:tcW w:w="3118"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31" type="#_x0000_t75" style="width:117pt;height:158.25pt" fillcolor="window">
                  <v:imagedata r:id="rId12" o:title=""/>
                </v:shape>
              </w:pict>
            </w:r>
          </w:p>
        </w:tc>
        <w:tc>
          <w:tcPr>
            <w:tcW w:w="3118"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32" type="#_x0000_t75" style="width:111pt;height:2in" fillcolor="window">
                  <v:imagedata r:id="rId13" o:title=""/>
                </v:shape>
              </w:pict>
            </w:r>
          </w:p>
        </w:tc>
        <w:tc>
          <w:tcPr>
            <w:tcW w:w="3119" w:type="dxa"/>
            <w:tcBorders>
              <w:bottom w:val="single" w:sz="4" w:space="0" w:color="auto"/>
              <w:right w:val="single" w:sz="4" w:space="0" w:color="auto"/>
            </w:tcBorders>
          </w:tcPr>
          <w:p w:rsidR="00F04853" w:rsidRPr="000E1FDF" w:rsidRDefault="00F04853">
            <w:pPr>
              <w:wordWrap w:val="0"/>
              <w:autoSpaceDE w:val="0"/>
              <w:autoSpaceDN w:val="0"/>
              <w:adjustRightInd w:val="0"/>
              <w:spacing w:before="200" w:after="200" w:line="40" w:lineRule="atLeast"/>
              <w:jc w:val="center"/>
              <w:rPr>
                <w:rFonts w:ascii="Times New Roman" w:eastAsiaTheme="minorEastAsia" w:hAnsi="Times New Roman" w:cstheme="minorBidi"/>
                <w:kern w:val="0"/>
                <w:sz w:val="24"/>
              </w:rPr>
            </w:pPr>
            <w:r w:rsidRPr="000E1FDF">
              <w:rPr>
                <w:rFonts w:ascii="Times New Roman" w:eastAsiaTheme="minorEastAsia" w:hAnsi="Times New Roman" w:cstheme="minorBidi" w:hint="eastAsia"/>
                <w:kern w:val="0"/>
              </w:rPr>
              <w:pict>
                <v:shape id="_x0000_i1033" type="#_x0000_t75" style="width:123pt;height:127.5pt" fillcolor="window">
                  <v:imagedata r:id="rId14" o:title=""/>
                </v:shape>
              </w:pict>
            </w:r>
          </w:p>
        </w:tc>
      </w:tr>
    </w:tbl>
    <w:p w:rsidR="00F04853" w:rsidRDefault="00F04853">
      <w:pPr>
        <w:wordWrap w:val="0"/>
        <w:autoSpaceDE w:val="0"/>
        <w:autoSpaceDN w:val="0"/>
        <w:adjustRightInd w:val="0"/>
        <w:jc w:val="left"/>
        <w:rPr>
          <w:rFonts w:ascii="Times New Roman" w:hAnsi="Times New Roman"/>
          <w:kern w:val="0"/>
          <w:sz w:val="24"/>
        </w:rPr>
      </w:pPr>
    </w:p>
    <w:p w:rsidR="00F04853" w:rsidRDefault="00F04853">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hint="eastAsia"/>
          <w:kern w:val="0"/>
          <w:sz w:val="20"/>
        </w:rPr>
        <w:t>注</w:t>
      </w:r>
      <w:r>
        <w:rPr>
          <w:rFonts w:ascii="ＭＳ 明朝" w:hAnsi="Times New Roman"/>
          <w:kern w:val="0"/>
          <w:sz w:val="20"/>
        </w:rPr>
        <w:t>)</w:t>
      </w:r>
      <w:r>
        <w:rPr>
          <w:rFonts w:ascii="ＭＳ 明朝" w:hAnsi="Times New Roman" w:hint="eastAsia"/>
          <w:kern w:val="0"/>
          <w:sz w:val="20"/>
        </w:rPr>
        <w:t xml:space="preserve">　路床が軟弱な場合は必要に応じ路盤厚を増すこと。</w:t>
      </w:r>
    </w:p>
    <w:sectPr w:rsidR="00F04853">
      <w:pgSz w:w="11906" w:h="16838"/>
      <w:pgMar w:top="1134" w:right="1134" w:bottom="1134" w:left="1134" w:header="850" w:footer="10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FDF" w:rsidRDefault="000E1FDF" w:rsidP="00D1498D">
      <w:r>
        <w:separator/>
      </w:r>
    </w:p>
  </w:endnote>
  <w:endnote w:type="continuationSeparator" w:id="0">
    <w:p w:rsidR="000E1FDF" w:rsidRDefault="000E1FDF" w:rsidP="00D149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FDF" w:rsidRDefault="000E1FDF" w:rsidP="00D1498D">
      <w:r>
        <w:separator/>
      </w:r>
    </w:p>
  </w:footnote>
  <w:footnote w:type="continuationSeparator" w:id="0">
    <w:p w:rsidR="000E1FDF" w:rsidRDefault="000E1FDF" w:rsidP="00D14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linkStyle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11E"/>
    <w:rsid w:val="000E1FDF"/>
    <w:rsid w:val="00D1498D"/>
    <w:rsid w:val="00F04853"/>
    <w:rsid w:val="00FA21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8D"/>
    <w:pPr>
      <w:widowControl w:val="0"/>
      <w:jc w:val="both"/>
    </w:pPr>
    <w:rPr>
      <w:kern w:val="2"/>
      <w:sz w:val="21"/>
      <w:szCs w:val="22"/>
    </w:rPr>
  </w:style>
  <w:style w:type="character" w:default="1" w:styleId="a0">
    <w:name w:val="Default Paragraph Font"/>
    <w:uiPriority w:val="1"/>
    <w:semiHidden/>
    <w:unhideWhenUsed/>
    <w:rsid w:val="00D1498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1498D"/>
  </w:style>
  <w:style w:type="paragraph" w:styleId="a3">
    <w:name w:val="header"/>
    <w:basedOn w:val="a"/>
    <w:link w:val="a4"/>
    <w:uiPriority w:val="99"/>
    <w:semiHidden/>
    <w:unhideWhenUsed/>
    <w:rsid w:val="00D1498D"/>
    <w:pPr>
      <w:tabs>
        <w:tab w:val="center" w:pos="4252"/>
        <w:tab w:val="right" w:pos="8504"/>
      </w:tabs>
      <w:snapToGrid w:val="0"/>
    </w:pPr>
  </w:style>
  <w:style w:type="character" w:customStyle="1" w:styleId="a4">
    <w:name w:val="ヘッダー (文字)"/>
    <w:basedOn w:val="a0"/>
    <w:link w:val="a3"/>
    <w:uiPriority w:val="99"/>
    <w:semiHidden/>
    <w:rsid w:val="00D1498D"/>
    <w:rPr>
      <w:rFonts w:ascii="Century" w:eastAsia="ＭＳ 明朝" w:hAnsi="Century" w:cs="Times New Roman"/>
      <w:kern w:val="2"/>
      <w:sz w:val="21"/>
      <w:szCs w:val="22"/>
    </w:rPr>
  </w:style>
  <w:style w:type="paragraph" w:styleId="a5">
    <w:name w:val="footer"/>
    <w:basedOn w:val="a"/>
    <w:link w:val="a6"/>
    <w:uiPriority w:val="99"/>
    <w:semiHidden/>
    <w:unhideWhenUsed/>
    <w:rsid w:val="00D1498D"/>
    <w:pPr>
      <w:tabs>
        <w:tab w:val="center" w:pos="4252"/>
        <w:tab w:val="right" w:pos="8504"/>
      </w:tabs>
      <w:snapToGrid w:val="0"/>
    </w:pPr>
  </w:style>
  <w:style w:type="character" w:customStyle="1" w:styleId="a6">
    <w:name w:val="フッター (文字)"/>
    <w:basedOn w:val="a0"/>
    <w:link w:val="a5"/>
    <w:uiPriority w:val="99"/>
    <w:semiHidden/>
    <w:rsid w:val="00D1498D"/>
    <w:rPr>
      <w:rFonts w:ascii="Century" w:eastAsia="ＭＳ 明朝" w:hAnsi="Century" w:cs="Times New Roman"/>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別表第1(第3条関係)</vt:lpstr>
      <vt:lpstr>別表第1(第3条関係)</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dcterms:created xsi:type="dcterms:W3CDTF">2015-02-19T06:07:00Z</dcterms:created>
  <dcterms:modified xsi:type="dcterms:W3CDTF">2015-02-19T06:07:00Z</dcterms:modified>
</cp:coreProperties>
</file>